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175</w:t>
      </w:r>
    </w:p>
    <w:p>
      <w:r>
        <w:t>Bundesgericht (BGE), 2007-02-27, DE</w:t>
      </w:r>
    </w:p>
    <w:p>
      <w:r>
        <w:rPr>
          <w:b/>
        </w:rPr>
        <w:t xml:space="preserve">Quelle: </w:t>
      </w:r>
      <w:r>
        <w:t>https://mcp.opencaselaw.ch/entscheid/bge_133 III 175</w:t>
      </w:r>
    </w:p>
    <w:p>
      <w:r>
        <w:t>FR: ATF 133 III 175</w:t>
      </w:r>
    </w:p>
    <w:p>
      <w:r>
        <w:t>IT: DTF 133 III 175</w:t>
      </w:r>
    </w:p>
    <w:p>
      <w:pPr>
        <w:pStyle w:val="Heading2"/>
      </w:pPr>
      <w:r>
        <w:t>Regeste</w:t>
      </w:r>
    </w:p>
    <w:p>
      <w:r>
        <w:t>Regeste Mieterausweisung; offensichtlich rechtsmissbräuchliche Kündigung; Verhältnis von Art. 271 OR und Art. 2 Abs. 2 ZGB. Art. 271 OR stellt eine lex specialis zu Art. 2 Abs. 2 ZGB dar. Auch eine offensichtlich rechtsmissbräuchliche Kündigung muss daher innerhalb der Verwirkungsfrist von 30 Tagen angefochten werden. Unterlässt der Mieter die Anfechtung, kann er die Rüge des offensichtlichen Rechtsmissbrauchs im Ausweisungsverfahren nicht mehr erheben (E. 3).</w:t>
      </w:r>
    </w:p>
    <w:p>
      <w:pPr>
        <w:pStyle w:val="Heading2"/>
      </w:pPr>
      <w:r>
        <w:t>Erwägungen</w:t>
      </w:r>
    </w:p>
    <w:p>
      <w:r>
        <w:rPr>
          <w:b/>
        </w:rPr>
        <w:t>E. 3</w:t>
      </w:r>
    </w:p>
    <w:p>
      <w:r>
        <w:t>Die Beklagten werfen dem Obergericht vor, Bundesrecht verletzt zu haben, als es auch eine offensichtlich rechtsmissbräuchliche Kündigung für bloss anfechtbar hielt und deshalb auf die Prüfung der Frage verzichtete, ob die Voraussetzungen von Art. 2 Abs. 2 ZGB erfüllt seien.</w:t>
      </w:r>
    </w:p>
    <w:p>
      <w:r>
        <w:rPr>
          <w:b/>
        </w:rPr>
        <w:t>E. 3.1</w:t>
      </w:r>
    </w:p>
    <w:p>
      <w:r>
        <w:t>In der Lehre wird überwiegend die Meinung vertreten, Art. 271 OR schliesse die selbständige Anwendung von Art. 2 Abs. 2 ZGB aus (PETER HIGI, Zürcher Kommentar, N. 162 f. der Vorbem. zu Art. 266-266o OR , N. 63 ff. der Vorbem. zu Art. 271-273c OR und N. 13 zu Art. 271 OR ; derselbe , Mietvertragskündigung - nichtig, ungültig oder gültig und anfechtbar?, in: SJZ 91/1995 S. 225/ 231; BERNARD CORBOZ, La nullité du congé dans le nouveau droit du bail, in: CdB 1994 S. 33/54 f.; derselbe , Les congés affectés d'un vice, in: 9 e Séminaire sur le droit du bail 1996, S. 25; PIERRE TERCIER, BGE 133 III 175 S. 177 Les contrats spéciaux, 3. Aufl. 2003, Rz. 2437; RICHARD BARBEY, Commentaire du droit du bail, Protection contre les congés concernant les baux d'habitation et de locaux commerciaux, N. 30 zu Art. 271-271a OR ; GIACOMO RONCORONI, La protection contre les congés, in: 6 e Séminaire sur le droit du bail 1990, S. 11 f.; STEFAN ZWICKER, Die Anfechtung der Kündigung nach dem neuen Schweizerischen Mietrecht, in: Der Schweizer Treuhänder 1990 S. 267/272; ARTHUR TRACHSEL, Leitfaden zum Mietrecht, S. 217; wohl auch PIERRE ENGEL, Contrats de droit suisse, 2. Aufl. 2000, S. 202 und 204). Zur Begründung wird in erster Linie auf die Entstehungsgeschichte verwiesen. Das neue Recht habe den sachlichen Anwendungsbereich in Art. 271 OR im Vergleich zu Art. 2 Abs. 2 ZGB erheblich erweitert und gleichzeitig die Rechtsfolge abgeschwächt (HIGI, Zürcher Kommentar, N. 162 f. der Vorbem. zu Art. 266-266o OR , N. 63 und 66 der Vorbem. zu Art. 271-273c OR ; CORBOZ, a.a.O., CdB 1994 S. 54; derselbe , Séminaire, a.a.O., S. 25). Damit sei die bestehende Rechtslage nicht bloss ergänzt, sondern vielmehr durch eine neue Regelung ersetzt worden (CORBOZ, a.a.O.). Darüber hinaus wird angeführt, in Art. 266l OR sei die Formularpflicht eingeführt worden, so dass der Mieter auf die Möglichkeit der Anfechtbarkeit und die zur Entgegennahme der Anfechtung zuständige Behörde hingewiesen werde. Die Anfechtung einer offenbar rechtsmissbräuchlichen Kündigung, also einer Kündigung, deren Fehlerhaftigkeit gewissermassen jedem ins Auge springe, erscheine daher als zumutbar (HIGI, Zürcher Kommentar, N. 68 der Vorbem. zu Art. 271-273c OR ).</w:t>
      </w:r>
    </w:p>
    <w:p>
      <w:r>
        <w:rPr>
          <w:b/>
        </w:rPr>
        <w:t>E. 3.2</w:t>
      </w:r>
    </w:p>
    <w:p>
      <w:r>
        <w:t>Andere Autoren sind der Auffassung, Art. 2 Abs. 2 ZGB müsse nach wie vor auf die Kündigung des Mietvertrags anwendbar sein, da der offensichtliche Rechtsmissbrauch keinen Schutz verdiene (DAVID LACHAT/DANIEL STOLL/ANDREAS BRUNNER, Das Mietrecht für die Praxis, 6. Aufl. 2005, Kapitel 29, Nr. 2.6; ANDREAS BRUNNER, Die Anfechtbarkeit der Kündigung im Mietrecht, Plädoyer 1990 4 S. 40/ 41; ROGER WEBER, Basler Kommentar, N. 29 zu Art. 271-271a OR ; vgl. auch CHRISTIAN CALAMO, Die missbräuchliche Kündigung der Miete von Wohnräumen, Diss. St. Gallen 1993, S. 124; PETER ZIHLMANN, Das Mietrecht, 2. Aufl. 1995, S. 207; vgl. aus der Rechtsprechung: Zürcher Mietrechtspraxis 1993 Nr. 14). Wohl sei im Rahmen der Vorbereitungsarbeiten zur Mietrechtsrevision erklärt worden, der Verzicht auf die Offensichtlichkeit des Rechtsmissbrauchs sei das Gegenstück dazu, dass vom Kündigungsempfänger eine BGE 133 III 175 S. 178 Anfechtung verlangt werde. Daraus lasse sich aber nicht schliessen, dass das Anfechtungsprinzip auch dann gelte, wenn die Kündigung im konkreten Fall offensichtlich rechtsmissbräuchlich sei. Praktikabilitäts- und Rechtssicherheitsüberlegungen dürften bei dieser Frage keine Rolle spielen (WEBER, a.a.O.).</w:t>
      </w:r>
    </w:p>
    <w:p>
      <w:r>
        <w:rPr>
          <w:b/>
        </w:rPr>
        <w:t>E. 3.3</w:t>
      </w:r>
    </w:p>
    <w:p>
      <w:r>
        <w:t>Nach Art. 271 Abs. 1 OR ist die Kündigung anfechtbar, wenn sie gegen den Grundsatz von Treu und Glauben verstösst. Ob die Bestimmung über ihren Wortlaut hinaus die Berufung auf das allgemeine Rechtsmissbrauchsverbot nach Art. 2 Abs. 2 ZGB ausschliesst, ist durch Auslegung zu ermitteln.</w:t>
      </w:r>
    </w:p>
    <w:p>
      <w:r>
        <w:rPr>
          <w:b/>
        </w:rPr>
        <w:t>E. 3.3.1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132 III 707 E. 2 S. 710 f.; BGE 131 III 33 E. 2 S. 35 mit Hinweisen).</w:t>
      </w:r>
    </w:p>
    <w:p>
      <w:r>
        <w:rPr>
          <w:b/>
        </w:rPr>
        <w:t>E. 3.3.2</w:t>
      </w:r>
    </w:p>
    <w:p>
      <w:r>
        <w:t>Der historische Wille des Gesetzgebers ergibt sich für die vorliegende Fragestellung klar aus den Gesetzesmaterialien: Der Vorschlag des Bundesrates sah in Art. 271 OR die Unwirksamkeit einer Kündigung vor, die gegen den Grundsatz von Treu und Glauben verstösst. Die Botschaft führt dazu aus, es rechtfertige sich, den Tatbestand des Verstosses gegen Treu und Glauben für die Kündigung der Miete von Wohn- und Geschäftsräumen eigens zu nennen. Das sei namentlich auch deshalb notwendig, weil Rechtsprechung und Lehre das allgemeine Verbot des Rechtsmissbrauchs bei der Kündigung des Mietverhältnisses bisher äusserst zurückhaltend ausgelegt hätten. Die Generalklausel von Art. 271 OR sei eine Sonderbestimmung zu Art. 2 ZGB , die nicht mehr "Offensichtlichkeit" als Voraussetzung für den Rechtsmissbrauch fordere. Dafür werde gegenüber dem allgemeinen Rechtsmissbrauchsverbot die Rechtsfolge insofern abgeschwächt, als keine absolute Nichtigkeit BGE 133 III 175 S. 179 der Kündigung, sondern deren Unwirksamkeit vorgesehen sei, die innerhalb der Verwirkungsfrist von 30 Tagen geltend gemacht werden müsse (BBl 1985 I 1458). In den parlamentarischen Beratungen wurde die vorgesehene Unwirksamkeit - entsprechend der damaligen verfassungsrechtlichen Grundlage von Art. 34 septies aBV - durch die Anfechtbarkeit ersetzt (AB 1988 S S. 173 ff.). Die aus der Abschwächung der Rechtsfolge hinsichtlich der offensichtlich rechtsmissbräuchlichen Kündigungen resultierende Verschlechterung der Stellung des Mieters im Vergleich zum damals geltenden Recht wurde namentlich aus Gründen der Rechtssicherheit hingenommen (AB 1989 N S. 536, insbesondere Voten Jeanprêtre und Koller). Nach dem Willen des Gesetzgebers stellt Art. 271 OR also sowohl für den Tatbestand als auch für die Rechtsfolge eine lex specialis zu Art. 2 Abs. 2 ZGB dar.</w:t>
      </w:r>
    </w:p>
    <w:p>
      <w:r>
        <w:rPr>
          <w:b/>
        </w:rPr>
        <w:t>E. 3.3.3</w:t>
      </w:r>
    </w:p>
    <w:p>
      <w:r>
        <w:t>Auch die Berücksichtigung des Zwecks von Art. 271 OR , die Rechtsstellung des Mieters zu verbessern, führt zu keinem anderen Ergebnis. Einerseits waren die Voraussetzungen von Art. 2 Abs. 2 ZGB mit Bezug auf Kündigungen bereits vor der Revision praktisch nie erfüllt (BBl 1985 I 1458). Anderseits muss der Vermieter nach Art. 266l Abs. 2 OR mit einem Formular kündigen, das angibt, wie der Mieter vorzugehen hat, wenn er die Kündigung anfechten will; eine Verletzung dieser Pflicht hat nach Art. 266o OR die Nichtigkeit der Kündigung zur Folge. Es ist dem Mieter damit ohne weiteres möglich und zumutbar, sich innert Frist gegen die Kündigung zur Wehr zu setzen und damit zu verhindern, dass ein offensichtlicher Rechtsmissbrauch Schutz findet. Im Ausschluss der Rechtsfolge der Nichtigkeit auch für offensichtlich rechtsmissbräuchliche Kündigung BGE 133 III 175 S. 180 en kann deshalb keine nennenswerte Verschlechterung der Position des Mieters gesehen werden. In diesem Zusammenhang sind ausserdem Rechtssicherheitsinteressen zu berücksichtigen. Anders als in den nach Art. 266l-266n OR vorgesehenen Fällen der Nichtigkeit wegen eines Formfehlers lässt sich die Frage, ob ein offensichtlicher Rechtsmissbrauch vorliegt, nur auf Grund einer Wertung beantworten. Auch die ebenfalls schützenswerten Interessen eines allfälligen neuen Mieters sind in Betracht zu ziehen.</w:t>
      </w:r>
    </w:p>
    <w:p>
      <w:r>
        <w:rPr>
          <w:b/>
        </w:rPr>
        <w:t>E. 3.3.4</w:t>
      </w:r>
    </w:p>
    <w:p>
      <w:r>
        <w:t>Mit der herrschenden Lehre ist davon auszugehen, dass Art. 271 Abs. 1 OR die selbständige Anwendung von Art. 2 Abs. 2 ZGB ausschliesst (in diese Richtung bereits BGE 120 II 31 E. 4a S. 32; Urteil 4C.333/1995 vom 29. März 1996, E. 2a). Der Mieter muss damit auch eine offensichtlich rechtsmissbräuchliche Kündigunginnerhalb der Verwirkungsfrist von 30 Tagen anfechten. Hat er darauf verzichtet, kann er die Rüge, die Kündigung sei offensichtlich rechtsmissbräuchlich, im Ausweisungsverfahren nicht mehr erheben.</w:t>
      </w:r>
    </w:p>
    <w:p>
      <w:r>
        <w:rPr>
          <w:b/>
        </w:rPr>
        <w:t>E. 3.4</w:t>
      </w:r>
    </w:p>
    <w:p>
      <w:r>
        <w:t>Die Vorinstanz hat nach dem Gesagten kein Bundesrecht verletzt, als sie im Rahmen des Mieterausweisungsverfahrens darauf verzichtete zu prüfen, ob die Kündigung offensichtlich rechtsmissbräuchlich im Sinn von Art. 2 Abs. 2 ZGB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